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raporun amacı, kapsamı ve hazırlanma sürecine ilişkin kısa bilgilere yer verilmelidir. Birimin/Bölümün öz değerlendirme çalışmalarının temel bulguları özetlenmelidir.</w:t>
      </w:r>
    </w:p>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Trabzon Üniversitesi Kalite Koordinatörlüğünün BİDR değerlendirme ve/veya ziyaret sürecinde iletişim kuracağı Birim/Bölüm Kalite Komisyon Başkanının (Dekan/Müdür/Bölüm Başkanı veya ilgili Dekan/Müdür/Bölüm Başkan Yardımcısı) iletişim bilgileri (isim, adres, telefon, e-posta vb.) verilmelidir.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Birim/Bölümün kısa tarihçesi ve mevcut durumu (toplam öğrenci sayısı, akademik ve idari çalışan sayıları, altyapı durumu vb. özet bilgiler) hakkında kısa bir bilgi verilmelidir.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“Birim/Bölüm ne yapmaya çalışıyor?” sorusuna yanıt verebilmek üzere Birim/Bölümün misyonu, vizyonu, değerleri ve hedefleri bu kısımda özet olarak sunulmalıdır.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Aşağıda yer alan başlıkların yazımı için YÖKAK Dereceli Değerlendirme Anahtarı kullanılacaktır. Her her bir alt başlıkla ilgili birim/bölümde yapılan çalışmaların, alt başlığın tanımına uygun olarak kanıtlarıyla birlikte açıklanarak yazılması gerekmektedir.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Döner Sermaye Müdürlüğünde idari tüm işlemler iç kontrol standartlarına uygun şekilde yürütülmektedir. Faaliyetlerine devam eden mevcut görev ve sorumluluklar iş akış şemalarıyla belirlenmiş olup kamuoyu ile paylaşılmıştır (A.1.1.1).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42966b227c6ba853" w:history="1">
        <w:r>
          <w:rPr>
            <w:rStyle w:val="DefaultParagraphFontPHPDOCX"/>
            <w:rFonts w:ascii="Times New Roman" w:hAnsi="Times New Roman" w:eastAsia="Times New Roman" w:cs="Times New Roman"/>
            <w:color w:val="0000FF"/>
            <w:sz w:val="24"/>
            <w:szCs w:val="24"/>
            <w:u w:val="single" w:color="000000"/>
          </w:rPr>
          <w:t xml:space="preserve">A.1.1._1: https://donersermaye.trabzon.edu.tr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Organizasyon şeması oluşturulmuş, 2023 yılı faaliyet raporu ile kamuoyu ile paylaşılmıştır.(A.1.2.1)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geneline yayılmış, kalite güvencesi sistemi ve kültürünün gelişimini destekleyen etkin liderlik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28066b227c6baab0" w:history="1">
        <w:r>
          <w:rPr>
            <w:rStyle w:val="DefaultParagraphFontPHPDOCX"/>
            <w:rFonts w:ascii="Times New Roman" w:hAnsi="Times New Roman" w:eastAsia="Times New Roman" w:cs="Times New Roman"/>
            <w:color w:val="0000FF"/>
            <w:sz w:val="24"/>
            <w:szCs w:val="24"/>
            <w:u w:val="single" w:color="000000"/>
          </w:rPr>
          <w:t xml:space="preserve">A.1.2._1: https://donersermaye.trabzon.edu.tr/S/6611/faaliyet-raporlari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Döner Sermaye İşletme Müdürlüğü misyon ve vizyon hedeflerini yayınlamıştır. (A.1.3.1)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değişim ihtiyacı olgunluk seviyesinde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65966b227c6bad0d" w:history="1">
        <w:r>
          <w:rPr>
            <w:rStyle w:val="DefaultParagraphFontPHPDOCX"/>
            <w:rFonts w:ascii="Times New Roman" w:hAnsi="Times New Roman" w:eastAsia="Times New Roman" w:cs="Times New Roman"/>
            <w:color w:val="0000FF"/>
            <w:sz w:val="24"/>
            <w:szCs w:val="24"/>
            <w:u w:val="single" w:color="000000"/>
          </w:rPr>
          <w:t xml:space="preserve">A.1.3._1: https://donersermaye.trabzon.edu.tr/S/2350/trabzon-universitesi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Döner Sermaye İşletme Müdürlüğü İş akış şemaları, görev ve sorumluluklar Birimimiz veb sayfasında kamuoyuna paylaşılmıştır.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iç kalite güvencesi süreç ve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68866b227c6baf6f" w:history="1">
        <w:r>
          <w:rPr>
            <w:rStyle w:val="DefaultParagraphFontPHPDOCX"/>
            <w:rFonts w:ascii="Times New Roman" w:hAnsi="Times New Roman" w:eastAsia="Times New Roman" w:cs="Times New Roman"/>
            <w:color w:val="0000FF"/>
            <w:sz w:val="24"/>
            <w:szCs w:val="24"/>
            <w:u w:val="single" w:color="000000"/>
          </w:rPr>
          <w:t xml:space="preserve">A.1.4._1: https://donersermaye.trabzon.edu.tr/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Resmî web sayfasına https://donersermaye.trabzon.edu.tr/ adresinden ulaşılmaktadır. Birim bünyesinde yapılan tüm iş ve işlemler, 2547 ve 5018 sayılı temel Kanunlar başta olmak üzere, mevzuat uyarınca hesap verebilir niteliğe sahiptir. Kamuoyunu bilgilendirme kanalı olarak web sayfamız kullanılmaktadır. (A.1.5.1)</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şeffaflık ve hesap verebilirlik ilkeleri doğrultusunda kamuoyunu bilgilendirmek üzere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40066b227c6bb1c9" w:history="1">
        <w:r>
          <w:rPr>
            <w:rStyle w:val="DefaultParagraphFontPHPDOCX"/>
            <w:rFonts w:ascii="Times New Roman" w:hAnsi="Times New Roman" w:eastAsia="Times New Roman" w:cs="Times New Roman"/>
            <w:color w:val="0000FF"/>
            <w:sz w:val="24"/>
            <w:szCs w:val="24"/>
            <w:u w:val="single" w:color="000000"/>
          </w:rPr>
          <w:t xml:space="preserve">A.1.5._1: https://donersermaye.trabzon.edu.tr/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için tanımlanmış birime özgü misyon, vizyon hazırlanarak internet sayfamızda kamuoyuna paylaşılmıştır.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23166b227c6bb459" w:history="1">
        <w:r>
          <w:rPr>
            <w:rStyle w:val="DefaultParagraphFontPHPDOCX"/>
            <w:rFonts w:ascii="Times New Roman" w:hAnsi="Times New Roman" w:eastAsia="Times New Roman" w:cs="Times New Roman"/>
            <w:color w:val="0000FF"/>
            <w:sz w:val="24"/>
            <w:szCs w:val="24"/>
            <w:u w:val="single" w:color="000000"/>
          </w:rPr>
          <w:t xml:space="preserve">A.2.1._1: https://donersermaye.trabzon.edu.tr/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stratejik planı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performans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bilgi yönetim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insan kaynakları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Birimimize ait Temel gelir ve gider kalemleri tanımlanmıştır ve yıllar içinde izlenmektedir. Kurumda finansal kaynakların yönetimine ilişkin süreç bilgileri internet sayfamızda yayınlanmış olup. Gelecek 3 yıl için tahmini bütçe ve geçmiş yılın kesin hesap cetvelleri Her yıl aralık ayı içerisinde Üniversite yönetim kurulu tarafından görüşülerek karara bağlanmaktadır.(A.3.3.2) (A.3.3.3)</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finansal kaynakların yönetimine ilişkin olarak stratejik hedefler ile uyumlu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83066b227c6bbc32" w:history="1">
        <w:r>
          <w:rPr>
            <w:rStyle w:val="DefaultParagraphFontPHPDOCX"/>
            <w:rFonts w:ascii="Times New Roman" w:hAnsi="Times New Roman" w:eastAsia="Times New Roman" w:cs="Times New Roman"/>
            <w:color w:val="0000FF"/>
            <w:sz w:val="24"/>
            <w:szCs w:val="24"/>
            <w:u w:val="single" w:color="000000"/>
          </w:rPr>
          <w:t xml:space="preserve">A.3.3._1: (A.3.3.1) https://donersermaye.trabzon.edu.tr/ süreç bilgileri</w:t>
        </w:r>
      </w:hyperlink>
    </w:p>
    <w:p>
      <w:pPr>
        <w:widowControl w:val="on"/>
        <w:pBdr/>
        <w:spacing w:before="240" w:after="240" w:line="240" w:lineRule="auto"/>
        <w:ind w:left="0" w:right="0"/>
        <w:jc w:val="left"/>
      </w:pPr>
      <w:hyperlink xmlns:r="http://schemas.openxmlformats.org/officeDocument/2006/relationships" r:id="rId632066b227c6bbc94" w:history="1">
        <w:r>
          <w:rPr>
            <w:rStyle w:val="DefaultParagraphFontPHPDOCX"/>
            <w:rFonts w:ascii="Times New Roman" w:hAnsi="Times New Roman" w:eastAsia="Times New Roman" w:cs="Times New Roman"/>
            <w:color w:val="0000FF"/>
            <w:sz w:val="24"/>
            <w:szCs w:val="24"/>
            <w:u w:val="single" w:color="000000"/>
          </w:rPr>
          <w:t xml:space="preserve">A.3.3._2: (A.3.3.2 ) 3 yıllık tahmini bütçe</w:t>
        </w:r>
      </w:hyperlink>
    </w:p>
    <w:p>
      <w:pPr>
        <w:widowControl w:val="on"/>
        <w:pBdr/>
        <w:spacing w:before="240" w:after="240" w:line="240" w:lineRule="auto"/>
        <w:ind w:left="0" w:right="0"/>
        <w:jc w:val="left"/>
      </w:pPr>
      <w:hyperlink xmlns:r="http://schemas.openxmlformats.org/officeDocument/2006/relationships" r:id="rId104766b227c6bbcf3" w:history="1">
        <w:r>
          <w:rPr>
            <w:rStyle w:val="DefaultParagraphFontPHPDOCX"/>
            <w:rFonts w:ascii="Times New Roman" w:hAnsi="Times New Roman" w:eastAsia="Times New Roman" w:cs="Times New Roman"/>
            <w:color w:val="0000FF"/>
            <w:sz w:val="24"/>
            <w:szCs w:val="24"/>
            <w:u w:val="single" w:color="000000"/>
          </w:rPr>
          <w:t xml:space="preserve">A.3.3._3: (A.3.3.3) geçmiş yıl kesin hesabı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araştırma ve geliştirme, toplumsal katkı ve yönetim sistemine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iç kalite güvencesi sistemine paydaş katılımını sağlayacak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süreçlerine ilişkin yönetsel ve organizasyonel yapılanması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dağılımına ilişkin, ilke ve yöntemler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süreçlerini bütüncül olarak yönetmek üzere bir sistem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Öğrenme-öğretme süreçlerinde öğrenci merkezli yaklaşımlar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eğitim-öğretim faaliyetlerini sürdürebilmek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atama, yükseltme ve görevlendirme süreçleri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Genel durum değerlendirmesi yapıldığında; - Döner Sermaye İşletmesi Müdürlüğü, kaynaklarını etkin, verimli ve ekonomik bir şekilde kullanmış ve mevcut insan kaynaklarını da en iyi şekilde değerlendirerek iş ve işlemleri kısa sürede sonuçlandırma ve daha çok iş kapasitesine ulaşma yönünde büyük ilerleme göstermiştir. - Döner Sermaye İşletmesi Müdürlüğü Akademik ve İdari personelin mesleki gelişimine katkı sağlamaktadır. - Trabzon ili ve çevresi başta olmak üzere Türkiye'nin kültürel, ekonomik ve sosyal kalkınmasına katkı sağlamaktadır.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9387">
    <w:multiLevelType w:val="hybridMultilevel"/>
    <w:lvl w:ilvl="0" w:tplc="82072438">
      <w:start w:val="1"/>
      <w:numFmt w:val="decimal"/>
      <w:lvlText w:val="%1."/>
      <w:lvlJc w:val="left"/>
      <w:pPr>
        <w:ind w:left="720" w:hanging="360"/>
      </w:pPr>
    </w:lvl>
    <w:lvl w:ilvl="1" w:tplc="82072438" w:tentative="1">
      <w:start w:val="1"/>
      <w:numFmt w:val="lowerLetter"/>
      <w:lvlText w:val="%2."/>
      <w:lvlJc w:val="left"/>
      <w:pPr>
        <w:ind w:left="1440" w:hanging="360"/>
      </w:pPr>
    </w:lvl>
    <w:lvl w:ilvl="2" w:tplc="82072438" w:tentative="1">
      <w:start w:val="1"/>
      <w:numFmt w:val="lowerRoman"/>
      <w:lvlText w:val="%3."/>
      <w:lvlJc w:val="right"/>
      <w:pPr>
        <w:ind w:left="2160" w:hanging="180"/>
      </w:pPr>
    </w:lvl>
    <w:lvl w:ilvl="3" w:tplc="82072438" w:tentative="1">
      <w:start w:val="1"/>
      <w:numFmt w:val="decimal"/>
      <w:lvlText w:val="%4."/>
      <w:lvlJc w:val="left"/>
      <w:pPr>
        <w:ind w:left="2880" w:hanging="360"/>
      </w:pPr>
    </w:lvl>
    <w:lvl w:ilvl="4" w:tplc="82072438" w:tentative="1">
      <w:start w:val="1"/>
      <w:numFmt w:val="lowerLetter"/>
      <w:lvlText w:val="%5."/>
      <w:lvlJc w:val="left"/>
      <w:pPr>
        <w:ind w:left="3600" w:hanging="360"/>
      </w:pPr>
    </w:lvl>
    <w:lvl w:ilvl="5" w:tplc="82072438" w:tentative="1">
      <w:start w:val="1"/>
      <w:numFmt w:val="lowerRoman"/>
      <w:lvlText w:val="%6."/>
      <w:lvlJc w:val="right"/>
      <w:pPr>
        <w:ind w:left="4320" w:hanging="180"/>
      </w:pPr>
    </w:lvl>
    <w:lvl w:ilvl="6" w:tplc="82072438" w:tentative="1">
      <w:start w:val="1"/>
      <w:numFmt w:val="decimal"/>
      <w:lvlText w:val="%7."/>
      <w:lvlJc w:val="left"/>
      <w:pPr>
        <w:ind w:left="5040" w:hanging="360"/>
      </w:pPr>
    </w:lvl>
    <w:lvl w:ilvl="7" w:tplc="82072438" w:tentative="1">
      <w:start w:val="1"/>
      <w:numFmt w:val="lowerLetter"/>
      <w:lvlText w:val="%8."/>
      <w:lvlJc w:val="left"/>
      <w:pPr>
        <w:ind w:left="5760" w:hanging="360"/>
      </w:pPr>
    </w:lvl>
    <w:lvl w:ilvl="8" w:tplc="82072438" w:tentative="1">
      <w:start w:val="1"/>
      <w:numFmt w:val="lowerRoman"/>
      <w:lvlText w:val="%9."/>
      <w:lvlJc w:val="right"/>
      <w:pPr>
        <w:ind w:left="6480" w:hanging="180"/>
      </w:pPr>
    </w:lvl>
  </w:abstractNum>
  <w:abstractNum w:abstractNumId="29386">
    <w:multiLevelType w:val="hybridMultilevel"/>
    <w:lvl w:ilvl="0" w:tplc="47945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86">
    <w:abstractNumId w:val="29386"/>
  </w:num>
  <w:num w:numId="29387">
    <w:abstractNumId w:val="293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859238724" Type="http://schemas.microsoft.com/office/2011/relationships/commentsExtended" Target="commentsExtended.xml"/><Relationship Id="rId942966b227c6ba853" Type="http://schemas.openxmlformats.org/officeDocument/2006/relationships/hyperlink" Target="https://donersermaye.trabzon.edu.tr" TargetMode="External"/><Relationship Id="rId828066b227c6baab0" Type="http://schemas.openxmlformats.org/officeDocument/2006/relationships/hyperlink" Target="https://donersermaye.trabzon.edu.tr/S/6611/faaliyet-raporlari" TargetMode="External"/><Relationship Id="rId165966b227c6bad0d" Type="http://schemas.openxmlformats.org/officeDocument/2006/relationships/hyperlink" Target="https://donersermaye.trabzon.edu.tr/S/2350/trabzon-universitesi" TargetMode="External"/><Relationship Id="rId968866b227c6baf6f" Type="http://schemas.openxmlformats.org/officeDocument/2006/relationships/hyperlink" Target="https://donersermaye.trabzon.edu.tr/" TargetMode="External"/><Relationship Id="rId240066b227c6bb1c9" Type="http://schemas.openxmlformats.org/officeDocument/2006/relationships/hyperlink" Target="https://donersermaye.trabzon.edu.tr/" TargetMode="External"/><Relationship Id="rId223166b227c6bb459" Type="http://schemas.openxmlformats.org/officeDocument/2006/relationships/hyperlink" Target="https://donersermaye.trabzon.edu.tr/" TargetMode="External"/><Relationship Id="rId283066b227c6bbc32" Type="http://schemas.openxmlformats.org/officeDocument/2006/relationships/hyperlink" Target="(A.3.3.1)%20https://donersermaye.trabzon.edu.tr/%20s%C3%BCre%C3%A7%20bilgileri" TargetMode="External"/><Relationship Id="rId632066b227c6bbc94" Type="http://schemas.openxmlformats.org/officeDocument/2006/relationships/hyperlink" Target="https://kidr.trabzon.edu.tr/indir.php?yol=./dosyayukle/d84fd35f22d67bc4c9b2c84f34a39879.pdf&amp;yeni=A.3.3._2%3A+%28A.3.3.2+%29+3+y%C4%B1ll%C4%B1k+tahmini+b%C3%BCt%C3%A7e" TargetMode="External"/><Relationship Id="rId104766b227c6bbcf3" Type="http://schemas.openxmlformats.org/officeDocument/2006/relationships/hyperlink" Target="https://kidr.trabzon.edu.tr/indir.php?yol=./dosyayukle/7c0365b44a360902d39fca4840185959.pdf&amp;yeni=A.3.3._3%3A+%28A.3.3.3%29+ge%C3%A7mi%C5%9F+y%C4%B1l+kesin+hesab%C4%B1"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